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D60947" w:rsidRPr="00E36A52" w:rsidTr="00B15101">
        <w:tc>
          <w:tcPr>
            <w:tcW w:w="3227" w:type="dxa"/>
          </w:tcPr>
          <w:p w:rsidR="00D60947" w:rsidRDefault="00D60947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bookmarkStart w:id="0" w:name="_GoBack"/>
            <w:r w:rsidR="00A13E25"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2426562" cy="7524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572" cy="75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D60947" w:rsidRPr="00E36A52" w:rsidRDefault="00D6094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D60947" w:rsidRPr="00E36A52" w:rsidRDefault="00FB56B8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D60947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D60947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D60947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D6094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0947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D6094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0947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D60947" w:rsidRPr="00E36A52" w:rsidRDefault="00D6094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0947" w:rsidRPr="00E36A52" w:rsidTr="00B15101">
        <w:tc>
          <w:tcPr>
            <w:tcW w:w="3227" w:type="dxa"/>
          </w:tcPr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Arşiv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Görevlisi</w:t>
            </w:r>
            <w:proofErr w:type="spellEnd"/>
          </w:p>
        </w:tc>
      </w:tr>
      <w:tr w:rsidR="00D60947" w:rsidRPr="00E36A52" w:rsidTr="00B15101">
        <w:tc>
          <w:tcPr>
            <w:tcW w:w="3227" w:type="dxa"/>
          </w:tcPr>
          <w:p w:rsidR="00D60947" w:rsidRPr="00E36A52" w:rsidRDefault="00D60947" w:rsidP="00550826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D60947" w:rsidRPr="00E36A52" w:rsidRDefault="00FB56B8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D60947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D60947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D6094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0947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D6094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60947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D60947" w:rsidRPr="00E36A52" w:rsidTr="00B15101">
        <w:tc>
          <w:tcPr>
            <w:tcW w:w="3227" w:type="dxa"/>
          </w:tcPr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D60947" w:rsidRPr="00B23D0C" w:rsidTr="00B15101">
        <w:tc>
          <w:tcPr>
            <w:tcW w:w="8516" w:type="dxa"/>
            <w:gridSpan w:val="2"/>
          </w:tcPr>
          <w:p w:rsidR="00D60947" w:rsidRDefault="00D60947" w:rsidP="00B15101">
            <w:pPr>
              <w:jc w:val="both"/>
            </w:pPr>
          </w:p>
          <w:p w:rsidR="00D60947" w:rsidRPr="00E36A52" w:rsidRDefault="00D60947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</w:p>
          <w:p w:rsidR="00D60947" w:rsidRPr="00E36A52" w:rsidRDefault="00D60947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D60947" w:rsidRPr="00B0773E" w:rsidRDefault="00FB56B8" w:rsidP="00B15101">
            <w:pPr>
              <w:ind w:left="102" w:right="76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0947" w:rsidRPr="00B0773E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D60947" w:rsidRPr="00B0773E">
              <w:rPr>
                <w:rFonts w:ascii="Times New Roman" w:hAnsi="Times New Roman" w:cs="Times New Roman"/>
              </w:rPr>
              <w:t>Akif</w:t>
            </w:r>
            <w:proofErr w:type="spellEnd"/>
            <w:r w:rsidR="00D60947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hAnsi="Times New Roman" w:cs="Times New Roman"/>
              </w:rPr>
              <w:t>Ersoy</w:t>
            </w:r>
            <w:proofErr w:type="spellEnd"/>
            <w:r w:rsidR="00D60947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D60947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hAnsi="Times New Roman" w:cs="Times New Roman"/>
              </w:rPr>
              <w:t>Bucak</w:t>
            </w:r>
            <w:proofErr w:type="spellEnd"/>
            <w:r w:rsidR="00D60947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hAnsi="Times New Roman" w:cs="Times New Roman"/>
              </w:rPr>
              <w:t>Sağlık</w:t>
            </w:r>
            <w:proofErr w:type="spellEnd"/>
            <w:r w:rsidR="00D60947" w:rsidRPr="00B07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eastAsia="MS Mincho" w:hAnsi="Times New Roman" w:cs="Times New Roman"/>
                <w:spacing w:val="-1"/>
              </w:rPr>
              <w:t>Yüksekokulunda</w:t>
            </w:r>
            <w:proofErr w:type="spellEnd"/>
            <w:r w:rsidR="00D60947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eastAsia="MS Mincho" w:hAnsi="Times New Roman" w:cs="Times New Roman"/>
              </w:rPr>
              <w:t>girişi</w:t>
            </w:r>
            <w:proofErr w:type="spellEnd"/>
            <w:r w:rsidR="00D60947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eastAsia="MS Mincho" w:hAnsi="Times New Roman" w:cs="Times New Roman"/>
              </w:rPr>
              <w:t>ve</w:t>
            </w:r>
            <w:proofErr w:type="spellEnd"/>
            <w:r w:rsidR="00D60947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eastAsia="MS Mincho" w:hAnsi="Times New Roman" w:cs="Times New Roman"/>
              </w:rPr>
              <w:t>çıkışı</w:t>
            </w:r>
            <w:proofErr w:type="spellEnd"/>
            <w:r w:rsidR="00D60947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eastAsia="MS Mincho" w:hAnsi="Times New Roman" w:cs="Times New Roman"/>
              </w:rPr>
              <w:t>yapılan</w:t>
            </w:r>
            <w:proofErr w:type="spellEnd"/>
            <w:r w:rsidR="00D60947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60947">
              <w:rPr>
                <w:rFonts w:ascii="Times New Roman" w:eastAsia="MS Mincho" w:hAnsi="Times New Roman" w:cs="Times New Roman"/>
              </w:rPr>
              <w:t>belgelerin</w:t>
            </w:r>
            <w:proofErr w:type="spellEnd"/>
            <w:r w:rsidR="00D60947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eastAsia="MS Mincho" w:hAnsi="Times New Roman" w:cs="Times New Roman"/>
              </w:rPr>
              <w:t>kontrolünü</w:t>
            </w:r>
            <w:proofErr w:type="spellEnd"/>
            <w:r w:rsidR="00D60947" w:rsidRPr="00B0773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D60947" w:rsidRPr="00B0773E">
              <w:rPr>
                <w:rFonts w:ascii="Times New Roman" w:eastAsia="MS Mincho" w:hAnsi="Times New Roman" w:cs="Times New Roman"/>
              </w:rPr>
              <w:t>sağlamak</w:t>
            </w:r>
            <w:proofErr w:type="spellEnd"/>
            <w:r w:rsidR="00D60947">
              <w:rPr>
                <w:rFonts w:ascii="Times New Roman" w:eastAsia="MS Mincho" w:hAnsi="Times New Roman" w:cs="Times New Roman"/>
              </w:rPr>
              <w:t>.</w:t>
            </w:r>
          </w:p>
          <w:p w:rsidR="00D60947" w:rsidRPr="00BB531A" w:rsidRDefault="00D60947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</w:p>
          <w:p w:rsidR="00D60947" w:rsidRDefault="00D60947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361E14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yıl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ocak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ayı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sonuna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kadar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bir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önceki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takvim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yılına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ait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dosyaların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arşive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gelmesini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dosyaların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asli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düzeni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bozulmadan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saklanmasını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sağlamak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Ayıklama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İmha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Komisyonu’nun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oluşturulmasını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sağlamak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Rektörlük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onayı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alındıktan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sonra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ayıklama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imha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komisyonları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değerlendirilen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belge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veya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dosyaların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Kurum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1E14">
              <w:rPr>
                <w:rFonts w:ascii="Times New Roman" w:hAnsi="Times New Roman" w:cs="Times New Roman"/>
              </w:rPr>
              <w:t>Rektörlük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Belge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Merkezi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Arşivi’ne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Devlet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Arşivi’ne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devredilmesi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işlemini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yürütüp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işlem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sonunda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tutanakla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teslim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etmek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müdürlüğüne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kişilere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ait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361E14">
              <w:rPr>
                <w:rFonts w:ascii="Times New Roman" w:hAnsi="Times New Roman" w:cs="Times New Roman"/>
              </w:rPr>
              <w:t>türlü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bilgi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belgeyi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korumak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ilgisiz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kişilerin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eline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geçmesini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önlemek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Sekreteri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veya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müdürünün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onayı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olmadan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kişilere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bilgi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belge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malzeme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vermekten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kaçınmak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Bulunmadığı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zamanlarda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mali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işler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görevlisinin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işlerini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yürütmek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sırasında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çabukluk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gizlilik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doğruluk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ilkelerinden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ayrılmamak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İş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verimliliği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barışı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açısından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diğer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birimlerle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uyum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içerisinde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çalışmaya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gayret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etmek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Yapılan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işlemlerde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üst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yöneticileri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bilgilendirmek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yapılamayan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işleri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gerekçeleri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ile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birlikte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açıklamak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ortamında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güvenliği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ile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ilgili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hususlara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dikkat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etmek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mevcut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elektrikli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aletlerde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gerekli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kontrolleri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yapmak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kapı-pencerelerin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mesai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dışı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saatlerde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kapalı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tutulmasını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sağlamak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proofErr w:type="spellStart"/>
            <w:r w:rsidRPr="00361E14">
              <w:rPr>
                <w:rFonts w:ascii="Times New Roman" w:hAnsi="Times New Roman" w:cs="Times New Roman"/>
              </w:rPr>
              <w:t>Bağlı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olduğu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süreç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ile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üst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yöneticileri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verilen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diğer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ve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işlemleri</w:t>
            </w:r>
            <w:proofErr w:type="spellEnd"/>
            <w:r w:rsidRPr="0036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14">
              <w:rPr>
                <w:rFonts w:ascii="Times New Roman" w:hAnsi="Times New Roman" w:cs="Times New Roman"/>
              </w:rPr>
              <w:t>yapmak</w:t>
            </w:r>
            <w:proofErr w:type="spellEnd"/>
            <w:r w:rsidRPr="00361E14">
              <w:rPr>
                <w:rFonts w:ascii="Times New Roman" w:hAnsi="Times New Roman" w:cs="Times New Roman"/>
              </w:rPr>
              <w:t>.</w:t>
            </w:r>
          </w:p>
          <w:p w:rsidR="00D60947" w:rsidRPr="007A4471" w:rsidRDefault="00D60947" w:rsidP="00B15101">
            <w:pPr>
              <w:tabs>
                <w:tab w:val="left" w:pos="980"/>
              </w:tabs>
              <w:ind w:left="360" w:right="75"/>
              <w:jc w:val="both"/>
              <w:rPr>
                <w:rFonts w:ascii="Times New Roman" w:eastAsia="Calibri" w:hAnsi="Times New Roman" w:cs="Times New Roman"/>
              </w:rPr>
            </w:pP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D60947" w:rsidRPr="00BB531A" w:rsidRDefault="00D60947" w:rsidP="00D60947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D60947" w:rsidRPr="00361E14" w:rsidRDefault="00D60947" w:rsidP="00D60947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>
              <w:rPr>
                <w:rFonts w:ascii="Times New Roman" w:eastAsia="Calibri" w:hAnsi="Times New Roman" w:cs="Times New Roman"/>
                <w:color w:val="1A1A1A"/>
              </w:rPr>
              <w:t>.</w:t>
            </w:r>
          </w:p>
          <w:p w:rsidR="00D60947" w:rsidRPr="00144BE4" w:rsidRDefault="00D60947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</w:rPr>
            </w:pP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D60947" w:rsidRPr="00420979" w:rsidRDefault="00D60947" w:rsidP="00D6094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0979">
              <w:rPr>
                <w:rFonts w:ascii="Times New Roman" w:hAnsi="Times New Roman" w:cs="Times New Roman"/>
              </w:rPr>
              <w:t>Yok</w:t>
            </w:r>
          </w:p>
          <w:p w:rsidR="00D60947" w:rsidRPr="00420979" w:rsidRDefault="00D60947" w:rsidP="00B15101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D60947" w:rsidRDefault="00D60947" w:rsidP="00D6094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D0C">
              <w:rPr>
                <w:rFonts w:ascii="Times New Roman" w:hAnsi="Times New Roman" w:cs="Times New Roman"/>
              </w:rPr>
              <w:t>Gerekli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mevzu</w:t>
            </w:r>
            <w:r>
              <w:rPr>
                <w:rFonts w:ascii="Times New Roman" w:hAnsi="Times New Roman" w:cs="Times New Roman"/>
              </w:rPr>
              <w:t>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konusunda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sahibi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olmak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60947" w:rsidRPr="00B0773E" w:rsidRDefault="00D60947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D60947" w:rsidRPr="00E36A52" w:rsidRDefault="00D6094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D60947" w:rsidRPr="00B23D0C" w:rsidRDefault="00D60947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Arşiv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Yardımcılarına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945"/>
    <w:multiLevelType w:val="hybridMultilevel"/>
    <w:tmpl w:val="9B3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597A"/>
    <w:multiLevelType w:val="hybridMultilevel"/>
    <w:tmpl w:val="BEC6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8A"/>
    <w:rsid w:val="0000658A"/>
    <w:rsid w:val="00550826"/>
    <w:rsid w:val="00A13E25"/>
    <w:rsid w:val="00D60947"/>
    <w:rsid w:val="00D95726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94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09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6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6B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094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09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56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6B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8</cp:revision>
  <dcterms:created xsi:type="dcterms:W3CDTF">2017-11-22T09:06:00Z</dcterms:created>
  <dcterms:modified xsi:type="dcterms:W3CDTF">2019-01-15T09:46:00Z</dcterms:modified>
</cp:coreProperties>
</file>